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6333F">
      <w:pPr>
        <w:spacing w:line="560" w:lineRule="exact"/>
        <w:jc w:val="left"/>
        <w:rPr>
          <w:rFonts w:ascii="黑体" w:hAnsi="黑体" w:eastAsia="黑体"/>
          <w:bCs/>
          <w:sz w:val="30"/>
          <w:szCs w:val="30"/>
        </w:rPr>
      </w:pPr>
      <w:bookmarkStart w:id="0" w:name="_GoBack"/>
      <w:bookmarkEnd w:id="0"/>
      <w:r>
        <w:rPr>
          <w:rFonts w:hint="eastAsia" w:ascii="黑体" w:hAnsi="黑体" w:eastAsia="黑体"/>
          <w:bCs/>
          <w:sz w:val="30"/>
          <w:szCs w:val="30"/>
        </w:rPr>
        <w:t>附件1</w:t>
      </w:r>
    </w:p>
    <w:p w14:paraId="7DB1C2E0">
      <w:pPr>
        <w:widowControl/>
        <w:spacing w:line="600" w:lineRule="exact"/>
        <w:jc w:val="center"/>
        <w:rPr>
          <w:rFonts w:ascii="方正小标宋简体" w:eastAsia="方正小标宋简体"/>
          <w:sz w:val="44"/>
          <w:szCs w:val="44"/>
        </w:rPr>
      </w:pPr>
      <w:r>
        <w:rPr>
          <w:rFonts w:hint="eastAsia" w:ascii="方正小标宋简体" w:eastAsia="方正小标宋简体"/>
          <w:sz w:val="44"/>
          <w:szCs w:val="44"/>
        </w:rPr>
        <w:t>南通大学工会工作先进集体申报表</w:t>
      </w:r>
    </w:p>
    <w:tbl>
      <w:tblPr>
        <w:tblStyle w:val="4"/>
        <w:tblW w:w="8830"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1"/>
        <w:gridCol w:w="567"/>
        <w:gridCol w:w="236"/>
        <w:gridCol w:w="2457"/>
        <w:gridCol w:w="661"/>
        <w:gridCol w:w="1309"/>
        <w:gridCol w:w="818"/>
        <w:gridCol w:w="1751"/>
      </w:tblGrid>
      <w:tr w14:paraId="1E43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1" w:hRule="atLeast"/>
        </w:trPr>
        <w:tc>
          <w:tcPr>
            <w:tcW w:w="1834" w:type="dxa"/>
            <w:gridSpan w:val="3"/>
            <w:vAlign w:val="center"/>
          </w:tcPr>
          <w:p w14:paraId="0B70164A">
            <w:pPr>
              <w:jc w:val="center"/>
              <w:rPr>
                <w:sz w:val="28"/>
                <w:szCs w:val="28"/>
              </w:rPr>
            </w:pPr>
            <w:r>
              <w:rPr>
                <w:rFonts w:hint="eastAsia"/>
                <w:sz w:val="28"/>
                <w:szCs w:val="28"/>
              </w:rPr>
              <w:t>申报</w:t>
            </w:r>
            <w:r>
              <w:rPr>
                <w:sz w:val="28"/>
                <w:szCs w:val="28"/>
              </w:rPr>
              <w:t>单位</w:t>
            </w:r>
          </w:p>
        </w:tc>
        <w:tc>
          <w:tcPr>
            <w:tcW w:w="3118" w:type="dxa"/>
            <w:gridSpan w:val="2"/>
            <w:vAlign w:val="center"/>
          </w:tcPr>
          <w:p w14:paraId="431486F3">
            <w:pPr>
              <w:jc w:val="center"/>
              <w:rPr>
                <w:sz w:val="28"/>
                <w:szCs w:val="28"/>
              </w:rPr>
            </w:pPr>
            <w:r>
              <w:rPr>
                <w:sz w:val="28"/>
                <w:szCs w:val="28"/>
              </w:rPr>
              <w:t>药学院</w:t>
            </w:r>
          </w:p>
        </w:tc>
        <w:tc>
          <w:tcPr>
            <w:tcW w:w="2127" w:type="dxa"/>
            <w:gridSpan w:val="2"/>
            <w:vAlign w:val="center"/>
          </w:tcPr>
          <w:p w14:paraId="3DAE269A">
            <w:pPr>
              <w:jc w:val="center"/>
              <w:rPr>
                <w:sz w:val="28"/>
                <w:szCs w:val="28"/>
              </w:rPr>
            </w:pPr>
            <w:r>
              <w:rPr>
                <w:rFonts w:hint="eastAsia"/>
                <w:sz w:val="28"/>
                <w:szCs w:val="28"/>
              </w:rPr>
              <w:t>会员</w:t>
            </w:r>
            <w:r>
              <w:rPr>
                <w:sz w:val="28"/>
                <w:szCs w:val="28"/>
              </w:rPr>
              <w:t>人数</w:t>
            </w:r>
          </w:p>
        </w:tc>
        <w:tc>
          <w:tcPr>
            <w:tcW w:w="1751" w:type="dxa"/>
            <w:vAlign w:val="center"/>
          </w:tcPr>
          <w:p w14:paraId="065077FC">
            <w:pPr>
              <w:jc w:val="center"/>
              <w:rPr>
                <w:sz w:val="28"/>
                <w:szCs w:val="28"/>
              </w:rPr>
            </w:pPr>
            <w:r>
              <w:rPr>
                <w:rFonts w:hint="eastAsia"/>
                <w:sz w:val="28"/>
                <w:szCs w:val="28"/>
              </w:rPr>
              <w:t>86</w:t>
            </w:r>
          </w:p>
        </w:tc>
      </w:tr>
      <w:tr w14:paraId="42343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4" w:hRule="atLeast"/>
        </w:trPr>
        <w:tc>
          <w:tcPr>
            <w:tcW w:w="1031" w:type="dxa"/>
            <w:vAlign w:val="center"/>
          </w:tcPr>
          <w:p w14:paraId="24B54EE9">
            <w:pPr>
              <w:jc w:val="center"/>
              <w:rPr>
                <w:sz w:val="28"/>
                <w:szCs w:val="28"/>
              </w:rPr>
            </w:pPr>
            <w:r>
              <w:rPr>
                <w:rFonts w:hint="eastAsia"/>
                <w:sz w:val="28"/>
                <w:szCs w:val="28"/>
              </w:rPr>
              <w:t>近</w:t>
            </w:r>
            <w:r>
              <w:rPr>
                <w:sz w:val="28"/>
                <w:szCs w:val="28"/>
              </w:rPr>
              <w:t>两年来获得</w:t>
            </w:r>
            <w:r>
              <w:rPr>
                <w:rFonts w:hint="eastAsia"/>
                <w:sz w:val="28"/>
                <w:szCs w:val="28"/>
              </w:rPr>
              <w:t>主要荣誉</w:t>
            </w:r>
          </w:p>
        </w:tc>
        <w:tc>
          <w:tcPr>
            <w:tcW w:w="7799" w:type="dxa"/>
            <w:gridSpan w:val="7"/>
          </w:tcPr>
          <w:p w14:paraId="3594A4AF">
            <w:pPr>
              <w:pStyle w:val="8"/>
              <w:numPr>
                <w:ilvl w:val="0"/>
                <w:numId w:val="1"/>
              </w:numPr>
              <w:spacing w:line="500" w:lineRule="exact"/>
              <w:ind w:left="0" w:firstLine="0" w:firstLineChars="0"/>
              <w:rPr>
                <w:sz w:val="28"/>
                <w:szCs w:val="28"/>
              </w:rPr>
            </w:pPr>
            <w:r>
              <w:rPr>
                <w:rFonts w:hint="eastAsia"/>
                <w:sz w:val="28"/>
                <w:szCs w:val="28"/>
              </w:rPr>
              <w:t>2023年 第十六届教职工篮球比赛男子组冠军</w:t>
            </w:r>
          </w:p>
          <w:p w14:paraId="0DFAB232">
            <w:pPr>
              <w:pStyle w:val="8"/>
              <w:numPr>
                <w:ilvl w:val="0"/>
                <w:numId w:val="1"/>
              </w:numPr>
              <w:spacing w:line="500" w:lineRule="exact"/>
              <w:ind w:left="0" w:firstLine="0" w:firstLineChars="0"/>
              <w:rPr>
                <w:sz w:val="28"/>
                <w:szCs w:val="28"/>
              </w:rPr>
            </w:pPr>
            <w:r>
              <w:rPr>
                <w:rFonts w:hint="eastAsia"/>
                <w:sz w:val="28"/>
                <w:szCs w:val="28"/>
              </w:rPr>
              <w:t>2023年 第十七届教职工排球比赛男子组第四名</w:t>
            </w:r>
          </w:p>
          <w:p w14:paraId="37E4FFCF">
            <w:pPr>
              <w:pStyle w:val="8"/>
              <w:numPr>
                <w:ilvl w:val="0"/>
                <w:numId w:val="1"/>
              </w:numPr>
              <w:spacing w:line="500" w:lineRule="exact"/>
              <w:ind w:left="0" w:firstLine="0" w:firstLineChars="0"/>
              <w:rPr>
                <w:sz w:val="28"/>
                <w:szCs w:val="28"/>
              </w:rPr>
            </w:pPr>
            <w:r>
              <w:rPr>
                <w:rFonts w:hint="eastAsia"/>
                <w:sz w:val="28"/>
                <w:szCs w:val="28"/>
              </w:rPr>
              <w:t>2</w:t>
            </w:r>
            <w:r>
              <w:rPr>
                <w:sz w:val="28"/>
                <w:szCs w:val="28"/>
              </w:rPr>
              <w:t>0</w:t>
            </w:r>
            <w:r>
              <w:rPr>
                <w:rFonts w:hint="eastAsia"/>
                <w:sz w:val="28"/>
                <w:szCs w:val="28"/>
              </w:rPr>
              <w:t>2</w:t>
            </w:r>
            <w:r>
              <w:rPr>
                <w:sz w:val="28"/>
                <w:szCs w:val="28"/>
              </w:rPr>
              <w:t>3</w:t>
            </w:r>
            <w:r>
              <w:rPr>
                <w:rFonts w:hint="eastAsia"/>
                <w:sz w:val="28"/>
                <w:szCs w:val="28"/>
              </w:rPr>
              <w:t>年 张延安、凌勇、陈广通老师指导学生论文获评江苏省研究生优秀论文</w:t>
            </w:r>
          </w:p>
          <w:p w14:paraId="15E58C7E">
            <w:pPr>
              <w:pStyle w:val="8"/>
              <w:numPr>
                <w:ilvl w:val="0"/>
                <w:numId w:val="1"/>
              </w:numPr>
              <w:spacing w:line="500" w:lineRule="exact"/>
              <w:ind w:left="0" w:firstLine="0" w:firstLineChars="0"/>
              <w:rPr>
                <w:sz w:val="28"/>
                <w:szCs w:val="28"/>
              </w:rPr>
            </w:pPr>
            <w:r>
              <w:rPr>
                <w:rFonts w:hint="eastAsia"/>
                <w:sz w:val="28"/>
                <w:szCs w:val="28"/>
              </w:rPr>
              <w:t>2024年 第十八届教职工排球比赛女子组第二名；教职工篮球比赛女子组亚军、男子组第七名</w:t>
            </w:r>
          </w:p>
          <w:p w14:paraId="6C37C4F9">
            <w:pPr>
              <w:pStyle w:val="8"/>
              <w:numPr>
                <w:ilvl w:val="0"/>
                <w:numId w:val="1"/>
              </w:numPr>
              <w:spacing w:line="500" w:lineRule="exact"/>
              <w:ind w:left="0" w:firstLine="0" w:firstLineChars="0"/>
              <w:rPr>
                <w:sz w:val="28"/>
                <w:szCs w:val="28"/>
              </w:rPr>
            </w:pPr>
            <w:r>
              <w:rPr>
                <w:rFonts w:hint="eastAsia"/>
                <w:sz w:val="28"/>
                <w:szCs w:val="28"/>
              </w:rPr>
              <w:t>2024.05 范博义老师获评“江苏省青蓝工程优秀青年骨干”</w:t>
            </w:r>
          </w:p>
          <w:p w14:paraId="5891E5A1">
            <w:pPr>
              <w:pStyle w:val="8"/>
              <w:numPr>
                <w:ilvl w:val="0"/>
                <w:numId w:val="1"/>
              </w:numPr>
              <w:spacing w:line="500" w:lineRule="exact"/>
              <w:ind w:left="0" w:firstLine="0" w:firstLineChars="0"/>
              <w:rPr>
                <w:sz w:val="28"/>
                <w:szCs w:val="28"/>
              </w:rPr>
            </w:pPr>
            <w:r>
              <w:rPr>
                <w:rFonts w:hint="eastAsia"/>
                <w:sz w:val="28"/>
                <w:szCs w:val="28"/>
              </w:rPr>
              <w:t>2024.06 荣巍巍老师获得第五届江苏省高校青年教师教学竞赛医科组一等奖</w:t>
            </w:r>
          </w:p>
          <w:p w14:paraId="19D1C708">
            <w:pPr>
              <w:pStyle w:val="8"/>
              <w:numPr>
                <w:ilvl w:val="0"/>
                <w:numId w:val="1"/>
              </w:numPr>
              <w:spacing w:line="500" w:lineRule="exact"/>
              <w:ind w:left="0" w:firstLine="0" w:firstLineChars="0"/>
              <w:rPr>
                <w:sz w:val="28"/>
                <w:szCs w:val="28"/>
              </w:rPr>
            </w:pPr>
            <w:r>
              <w:rPr>
                <w:rFonts w:hint="eastAsia"/>
                <w:sz w:val="28"/>
                <w:szCs w:val="28"/>
              </w:rPr>
              <w:t>2</w:t>
            </w:r>
            <w:r>
              <w:rPr>
                <w:sz w:val="28"/>
                <w:szCs w:val="28"/>
              </w:rPr>
              <w:t>024</w:t>
            </w:r>
            <w:r>
              <w:rPr>
                <w:rFonts w:hint="eastAsia"/>
                <w:sz w:val="28"/>
                <w:szCs w:val="28"/>
              </w:rPr>
              <w:t>.</w:t>
            </w:r>
            <w:r>
              <w:rPr>
                <w:sz w:val="28"/>
                <w:szCs w:val="28"/>
              </w:rPr>
              <w:t>10</w:t>
            </w:r>
            <w:r>
              <w:rPr>
                <w:rFonts w:hint="eastAsia"/>
                <w:sz w:val="28"/>
                <w:szCs w:val="28"/>
              </w:rPr>
              <w:t xml:space="preserve"> 习霞老师获江苏省教学微课比赛二等奖</w:t>
            </w:r>
          </w:p>
          <w:p w14:paraId="26D90CBC">
            <w:pPr>
              <w:pStyle w:val="8"/>
              <w:numPr>
                <w:ilvl w:val="0"/>
                <w:numId w:val="1"/>
              </w:numPr>
              <w:spacing w:line="500" w:lineRule="exact"/>
              <w:ind w:left="0" w:firstLine="0" w:firstLineChars="0"/>
              <w:rPr>
                <w:sz w:val="28"/>
                <w:szCs w:val="28"/>
              </w:rPr>
            </w:pPr>
            <w:r>
              <w:rPr>
                <w:rFonts w:hint="eastAsia"/>
                <w:sz w:val="28"/>
                <w:szCs w:val="28"/>
              </w:rPr>
              <w:t>2</w:t>
            </w:r>
            <w:r>
              <w:rPr>
                <w:sz w:val="28"/>
                <w:szCs w:val="28"/>
              </w:rPr>
              <w:t xml:space="preserve">024.05 </w:t>
            </w:r>
            <w:r>
              <w:rPr>
                <w:rFonts w:hint="eastAsia"/>
                <w:sz w:val="28"/>
                <w:szCs w:val="28"/>
              </w:rPr>
              <w:t>朱清老师指导学生获首届江苏省高等医药院校大学生健康科普创新大赛图文作品类特等奖；黄超老师指导学生获声像作品类特等奖</w:t>
            </w:r>
          </w:p>
          <w:p w14:paraId="788B8226">
            <w:pPr>
              <w:pStyle w:val="8"/>
              <w:numPr>
                <w:ilvl w:val="0"/>
                <w:numId w:val="1"/>
              </w:numPr>
              <w:spacing w:line="500" w:lineRule="exact"/>
              <w:ind w:left="0" w:firstLine="0" w:firstLineChars="0"/>
              <w:rPr>
                <w:sz w:val="28"/>
                <w:szCs w:val="28"/>
              </w:rPr>
            </w:pPr>
            <w:r>
              <w:rPr>
                <w:rFonts w:hint="eastAsia"/>
                <w:sz w:val="28"/>
                <w:szCs w:val="28"/>
              </w:rPr>
              <w:t>2024.07 凌勇老师指导学生获得“江苏省大学生创新大赛”二等奖，2</w:t>
            </w:r>
            <w:r>
              <w:rPr>
                <w:sz w:val="28"/>
                <w:szCs w:val="28"/>
              </w:rPr>
              <w:t>024.10</w:t>
            </w:r>
            <w:r>
              <w:rPr>
                <w:rFonts w:hint="eastAsia"/>
                <w:sz w:val="28"/>
                <w:szCs w:val="28"/>
              </w:rPr>
              <w:t>获得中国国际大学生创新大赛全国银奖</w:t>
            </w:r>
          </w:p>
          <w:p w14:paraId="7156C7DB">
            <w:pPr>
              <w:pStyle w:val="8"/>
              <w:numPr>
                <w:ilvl w:val="0"/>
                <w:numId w:val="1"/>
              </w:numPr>
              <w:spacing w:line="500" w:lineRule="exact"/>
              <w:ind w:left="0" w:firstLine="0" w:firstLineChars="0"/>
              <w:rPr>
                <w:sz w:val="28"/>
                <w:szCs w:val="28"/>
              </w:rPr>
            </w:pPr>
            <w:r>
              <w:rPr>
                <w:rFonts w:hint="eastAsia"/>
                <w:sz w:val="28"/>
                <w:szCs w:val="28"/>
              </w:rPr>
              <w:t>2024.11 凌勇、王磊、刘功清、孙政老师指导学生获得第十四届“挑战杯”秦创原中国大学生创业计划竞赛金奖</w:t>
            </w:r>
          </w:p>
          <w:p w14:paraId="525A9ADD">
            <w:pPr>
              <w:pStyle w:val="8"/>
              <w:numPr>
                <w:ilvl w:val="0"/>
                <w:numId w:val="1"/>
              </w:numPr>
              <w:spacing w:line="500" w:lineRule="exact"/>
              <w:ind w:left="0" w:firstLine="0" w:firstLineChars="0"/>
              <w:rPr>
                <w:rFonts w:hint="eastAsia"/>
                <w:sz w:val="28"/>
                <w:szCs w:val="28"/>
              </w:rPr>
            </w:pPr>
            <w:r>
              <w:rPr>
                <w:sz w:val="28"/>
                <w:szCs w:val="28"/>
              </w:rPr>
              <w:t>20</w:t>
            </w:r>
            <w:r>
              <w:rPr>
                <w:rFonts w:hint="eastAsia"/>
                <w:sz w:val="28"/>
                <w:szCs w:val="28"/>
              </w:rPr>
              <w:t>24年 陈勇老师指导学生获得江苏省优秀本科生论文；凌勇老师指导学生获评江苏省研究生优秀论文</w:t>
            </w:r>
          </w:p>
          <w:p w14:paraId="5A0417FA">
            <w:pPr>
              <w:pStyle w:val="8"/>
              <w:numPr>
                <w:ilvl w:val="0"/>
                <w:numId w:val="1"/>
              </w:numPr>
              <w:spacing w:line="500" w:lineRule="exact"/>
              <w:ind w:left="0" w:firstLine="0" w:firstLineChars="0"/>
              <w:rPr>
                <w:sz w:val="28"/>
                <w:szCs w:val="28"/>
              </w:rPr>
            </w:pPr>
            <w:r>
              <w:rPr>
                <w:rFonts w:hint="eastAsia"/>
                <w:sz w:val="28"/>
                <w:szCs w:val="28"/>
              </w:rPr>
              <w:t>2024.11 黄超、陆需、荣巍巍、朱清指导学生获得第十六届全国大学生药苑论坛创新成果一等奖</w:t>
            </w:r>
          </w:p>
          <w:p w14:paraId="5FA98B7E">
            <w:pPr>
              <w:pStyle w:val="8"/>
              <w:numPr>
                <w:ilvl w:val="0"/>
                <w:numId w:val="1"/>
              </w:numPr>
              <w:spacing w:line="500" w:lineRule="exact"/>
              <w:ind w:left="0" w:firstLine="0" w:firstLineChars="0"/>
              <w:rPr>
                <w:sz w:val="28"/>
                <w:szCs w:val="28"/>
              </w:rPr>
            </w:pPr>
            <w:r>
              <w:rPr>
                <w:rFonts w:hint="eastAsia"/>
                <w:sz w:val="28"/>
                <w:szCs w:val="28"/>
              </w:rPr>
              <w:t>2024.12 方桂花、赵永梅、曾翼指导学生获得第八届全国医药院校药学/中药学专业大学生实验技能大赛一等奖</w:t>
            </w:r>
          </w:p>
        </w:tc>
      </w:tr>
      <w:tr w14:paraId="44E56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0" w:hRule="atLeast"/>
        </w:trPr>
        <w:tc>
          <w:tcPr>
            <w:tcW w:w="1031" w:type="dxa"/>
          </w:tcPr>
          <w:p w14:paraId="40968075">
            <w:pPr>
              <w:jc w:val="center"/>
              <w:rPr>
                <w:sz w:val="28"/>
                <w:szCs w:val="28"/>
              </w:rPr>
            </w:pPr>
          </w:p>
          <w:p w14:paraId="23FB5173">
            <w:pPr>
              <w:jc w:val="center"/>
              <w:rPr>
                <w:sz w:val="28"/>
                <w:szCs w:val="28"/>
              </w:rPr>
            </w:pPr>
          </w:p>
          <w:p w14:paraId="1AF1126E">
            <w:pPr>
              <w:jc w:val="center"/>
              <w:rPr>
                <w:sz w:val="28"/>
                <w:szCs w:val="28"/>
              </w:rPr>
            </w:pPr>
            <w:r>
              <w:rPr>
                <w:rFonts w:hint="eastAsia"/>
                <w:sz w:val="28"/>
                <w:szCs w:val="28"/>
              </w:rPr>
              <w:t>主</w:t>
            </w:r>
          </w:p>
          <w:p w14:paraId="3F5D9FED">
            <w:pPr>
              <w:jc w:val="center"/>
              <w:rPr>
                <w:sz w:val="28"/>
                <w:szCs w:val="28"/>
              </w:rPr>
            </w:pPr>
            <w:r>
              <w:rPr>
                <w:rFonts w:hint="eastAsia"/>
                <w:sz w:val="28"/>
                <w:szCs w:val="28"/>
              </w:rPr>
              <w:t>要</w:t>
            </w:r>
          </w:p>
          <w:p w14:paraId="4BDE30C7">
            <w:pPr>
              <w:jc w:val="center"/>
              <w:rPr>
                <w:sz w:val="28"/>
                <w:szCs w:val="28"/>
              </w:rPr>
            </w:pPr>
            <w:r>
              <w:rPr>
                <w:rFonts w:hint="eastAsia"/>
                <w:sz w:val="28"/>
                <w:szCs w:val="28"/>
              </w:rPr>
              <w:t>申</w:t>
            </w:r>
          </w:p>
          <w:p w14:paraId="319C41E4">
            <w:pPr>
              <w:jc w:val="center"/>
              <w:rPr>
                <w:sz w:val="28"/>
                <w:szCs w:val="28"/>
              </w:rPr>
            </w:pPr>
            <w:r>
              <w:rPr>
                <w:rFonts w:hint="eastAsia"/>
                <w:sz w:val="28"/>
                <w:szCs w:val="28"/>
              </w:rPr>
              <w:t>报</w:t>
            </w:r>
          </w:p>
          <w:p w14:paraId="52AEEA07">
            <w:pPr>
              <w:jc w:val="center"/>
              <w:rPr>
                <w:sz w:val="28"/>
                <w:szCs w:val="28"/>
              </w:rPr>
            </w:pPr>
            <w:r>
              <w:rPr>
                <w:rFonts w:hint="eastAsia"/>
                <w:sz w:val="28"/>
                <w:szCs w:val="28"/>
              </w:rPr>
              <w:t>理</w:t>
            </w:r>
          </w:p>
          <w:p w14:paraId="7E86B097">
            <w:pPr>
              <w:jc w:val="center"/>
              <w:rPr>
                <w:sz w:val="28"/>
                <w:szCs w:val="28"/>
              </w:rPr>
            </w:pPr>
            <w:r>
              <w:rPr>
                <w:rFonts w:hint="eastAsia"/>
                <w:sz w:val="28"/>
                <w:szCs w:val="28"/>
              </w:rPr>
              <w:t>由</w:t>
            </w:r>
          </w:p>
          <w:p w14:paraId="2D0188AC">
            <w:pPr>
              <w:jc w:val="center"/>
              <w:rPr>
                <w:sz w:val="28"/>
                <w:szCs w:val="28"/>
              </w:rPr>
            </w:pPr>
          </w:p>
        </w:tc>
        <w:tc>
          <w:tcPr>
            <w:tcW w:w="7799" w:type="dxa"/>
            <w:gridSpan w:val="7"/>
          </w:tcPr>
          <w:p w14:paraId="43641016">
            <w:pPr>
              <w:rPr>
                <w:sz w:val="28"/>
                <w:szCs w:val="28"/>
              </w:rPr>
            </w:pPr>
            <w:r>
              <w:rPr>
                <w:rFonts w:hint="eastAsia"/>
                <w:sz w:val="28"/>
                <w:szCs w:val="28"/>
              </w:rPr>
              <w:t>（限500字</w:t>
            </w:r>
            <w:r>
              <w:rPr>
                <w:sz w:val="28"/>
                <w:szCs w:val="28"/>
              </w:rPr>
              <w:t>以内</w:t>
            </w:r>
            <w:r>
              <w:rPr>
                <w:rFonts w:hint="eastAsia"/>
                <w:sz w:val="28"/>
                <w:szCs w:val="28"/>
              </w:rPr>
              <w:t>）</w:t>
            </w:r>
          </w:p>
          <w:p w14:paraId="7BFBC659">
            <w:pPr>
              <w:spacing w:line="560" w:lineRule="exact"/>
              <w:ind w:firstLine="560" w:firstLineChars="200"/>
              <w:rPr>
                <w:sz w:val="28"/>
                <w:szCs w:val="28"/>
              </w:rPr>
            </w:pPr>
            <w:r>
              <w:rPr>
                <w:sz w:val="28"/>
                <w:szCs w:val="28"/>
              </w:rPr>
              <w:t>近年来，</w:t>
            </w:r>
            <w:r>
              <w:rPr>
                <w:rFonts w:hint="eastAsia"/>
                <w:sz w:val="28"/>
                <w:szCs w:val="28"/>
              </w:rPr>
              <w:t>药</w:t>
            </w:r>
            <w:r>
              <w:rPr>
                <w:sz w:val="28"/>
                <w:szCs w:val="28"/>
              </w:rPr>
              <w:t>学院党委高度重视学院工会工作，</w:t>
            </w:r>
            <w:r>
              <w:rPr>
                <w:rFonts w:hint="eastAsia"/>
                <w:b/>
                <w:sz w:val="28"/>
                <w:szCs w:val="28"/>
                <w:u w:val="single"/>
              </w:rPr>
              <w:t>将工会工作纳入整体工作规划</w:t>
            </w:r>
            <w:r>
              <w:rPr>
                <w:rFonts w:hint="eastAsia"/>
                <w:sz w:val="28"/>
                <w:szCs w:val="28"/>
              </w:rPr>
              <w:t>，定期听取工会工作汇报，及时了解工会工作进展和教职工的需求。</w:t>
            </w:r>
            <w:r>
              <w:rPr>
                <w:rFonts w:hint="eastAsia"/>
                <w:b/>
                <w:sz w:val="28"/>
                <w:szCs w:val="28"/>
                <w:u w:val="single"/>
              </w:rPr>
              <w:t>支持工会依法依规开展工作，</w:t>
            </w:r>
            <w:r>
              <w:rPr>
                <w:rFonts w:hint="eastAsia"/>
                <w:sz w:val="28"/>
                <w:szCs w:val="28"/>
              </w:rPr>
              <w:t>推动工会选举、换届等工作顺利进行。</w:t>
            </w:r>
            <w:r>
              <w:rPr>
                <w:rFonts w:hint="eastAsia"/>
                <w:b/>
                <w:sz w:val="28"/>
                <w:szCs w:val="28"/>
                <w:u w:val="single"/>
              </w:rPr>
              <w:t>为工会提供必要的经费、场地等资源支持</w:t>
            </w:r>
            <w:r>
              <w:rPr>
                <w:rFonts w:hint="eastAsia"/>
                <w:sz w:val="28"/>
                <w:szCs w:val="28"/>
              </w:rPr>
              <w:t>，确保工会活动的顺利开展。</w:t>
            </w:r>
            <w:r>
              <w:rPr>
                <w:rFonts w:hint="eastAsia"/>
                <w:b/>
                <w:sz w:val="28"/>
                <w:szCs w:val="28"/>
                <w:u w:val="single"/>
              </w:rPr>
              <w:t>支持工会组织教职工参与学院的民主管理和监督</w:t>
            </w:r>
            <w:r>
              <w:rPr>
                <w:rFonts w:hint="eastAsia"/>
                <w:sz w:val="28"/>
                <w:szCs w:val="28"/>
              </w:rPr>
              <w:t>，积极推动院务公开。支持工会依法</w:t>
            </w:r>
            <w:r>
              <w:rPr>
                <w:rFonts w:hint="eastAsia"/>
                <w:b/>
                <w:sz w:val="28"/>
                <w:szCs w:val="28"/>
                <w:u w:val="single"/>
              </w:rPr>
              <w:t>维护教职工的合法权益</w:t>
            </w:r>
            <w:r>
              <w:rPr>
                <w:rFonts w:hint="eastAsia"/>
                <w:sz w:val="28"/>
                <w:szCs w:val="28"/>
              </w:rPr>
              <w:t>，特别是在薪酬、福利、职称评定等方面，确保教职工的合理诉求得到及时回应；支持工会</w:t>
            </w:r>
            <w:r>
              <w:rPr>
                <w:rFonts w:hint="eastAsia"/>
                <w:b/>
                <w:sz w:val="28"/>
                <w:szCs w:val="28"/>
                <w:u w:val="single"/>
              </w:rPr>
              <w:t>开展困难教职工帮扶、节日慰问等活动</w:t>
            </w:r>
            <w:r>
              <w:rPr>
                <w:rFonts w:hint="eastAsia"/>
                <w:sz w:val="28"/>
                <w:szCs w:val="28"/>
              </w:rPr>
              <w:t>，制定《药学院分工会教职工慰问补助及参与活动激励方案（试行</w:t>
            </w:r>
            <w:r>
              <w:rPr>
                <w:sz w:val="28"/>
                <w:szCs w:val="28"/>
              </w:rPr>
              <w:t>）</w:t>
            </w:r>
            <w:r>
              <w:rPr>
                <w:rFonts w:hint="eastAsia"/>
                <w:sz w:val="28"/>
                <w:szCs w:val="28"/>
              </w:rPr>
              <w:t>》。学院工会</w:t>
            </w:r>
            <w:r>
              <w:rPr>
                <w:rFonts w:hint="eastAsia"/>
                <w:b/>
                <w:sz w:val="28"/>
                <w:szCs w:val="28"/>
                <w:u w:val="single"/>
              </w:rPr>
              <w:t>组织开展丰富多彩的活动</w:t>
            </w:r>
            <w:r>
              <w:rPr>
                <w:rFonts w:hint="eastAsia"/>
                <w:sz w:val="28"/>
                <w:szCs w:val="28"/>
              </w:rPr>
              <w:t>，如组织教职工赴啬园开展“缅怀先贤、凝聚力量”清明祭扫活动，组织参观校史馆，举办“春日‘药’约，‘趣’享运动”教职工亲子趣味运动会、教工射箭比赛等；</w:t>
            </w:r>
            <w:r>
              <w:rPr>
                <w:b/>
                <w:sz w:val="28"/>
                <w:szCs w:val="28"/>
                <w:u w:val="single"/>
              </w:rPr>
              <w:t>大力弘扬</w:t>
            </w:r>
            <w:r>
              <w:rPr>
                <w:rFonts w:hint="eastAsia"/>
                <w:b/>
                <w:sz w:val="28"/>
                <w:szCs w:val="28"/>
                <w:u w:val="single"/>
              </w:rPr>
              <w:t>劳模精神、科学家精神、工匠精神，</w:t>
            </w:r>
            <w:r>
              <w:rPr>
                <w:rFonts w:hint="eastAsia"/>
                <w:sz w:val="28"/>
                <w:szCs w:val="28"/>
              </w:rPr>
              <w:t>组织开展“3</w:t>
            </w:r>
            <w:r>
              <w:rPr>
                <w:sz w:val="28"/>
                <w:szCs w:val="28"/>
              </w:rPr>
              <w:t>.8</w:t>
            </w:r>
            <w:r>
              <w:rPr>
                <w:rFonts w:hint="eastAsia"/>
                <w:sz w:val="28"/>
                <w:szCs w:val="28"/>
              </w:rPr>
              <w:t>妇女节”向杰出女性学习、“5</w:t>
            </w:r>
            <w:r>
              <w:rPr>
                <w:sz w:val="28"/>
                <w:szCs w:val="28"/>
              </w:rPr>
              <w:t>.30</w:t>
            </w:r>
            <w:r>
              <w:rPr>
                <w:rFonts w:hint="eastAsia"/>
                <w:sz w:val="28"/>
                <w:szCs w:val="28"/>
              </w:rPr>
              <w:t>科技工作者日”向优秀科技工作者学习、青年教师讲课竞赛等活动；积极参加上级工会开展的球类比赛和教职工教学比赛等。学院注重运用多媒体如学院公众号、学院官网等平台对工会工作进行宣传报道，营造团结向上、凝心聚力的环境和氛围。</w:t>
            </w:r>
          </w:p>
          <w:p w14:paraId="0303DE87">
            <w:pPr>
              <w:spacing w:line="560" w:lineRule="exact"/>
              <w:ind w:firstLine="560" w:firstLineChars="200"/>
              <w:rPr>
                <w:rFonts w:hint="eastAsia"/>
                <w:sz w:val="28"/>
                <w:szCs w:val="28"/>
              </w:rPr>
            </w:pPr>
          </w:p>
        </w:tc>
      </w:tr>
      <w:tr w14:paraId="49BFD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9" w:hRule="atLeast"/>
        </w:trPr>
        <w:tc>
          <w:tcPr>
            <w:tcW w:w="1598" w:type="dxa"/>
            <w:gridSpan w:val="2"/>
          </w:tcPr>
          <w:p w14:paraId="54FA2FF1">
            <w:pPr>
              <w:jc w:val="center"/>
              <w:rPr>
                <w:sz w:val="28"/>
                <w:szCs w:val="28"/>
              </w:rPr>
            </w:pPr>
            <w:r>
              <w:rPr>
                <w:sz w:val="28"/>
                <w:szCs w:val="28"/>
              </w:rPr>
              <w:t>是否</w:t>
            </w:r>
            <w:r>
              <w:rPr>
                <w:rFonts w:hint="eastAsia"/>
                <w:sz w:val="28"/>
                <w:szCs w:val="28"/>
              </w:rPr>
              <w:t>公示并</w:t>
            </w:r>
            <w:r>
              <w:rPr>
                <w:sz w:val="28"/>
                <w:szCs w:val="28"/>
              </w:rPr>
              <w:t>无异议</w:t>
            </w:r>
          </w:p>
        </w:tc>
        <w:tc>
          <w:tcPr>
            <w:tcW w:w="2693" w:type="dxa"/>
            <w:gridSpan w:val="2"/>
          </w:tcPr>
          <w:p w14:paraId="4920A138">
            <w:pPr>
              <w:rPr>
                <w:sz w:val="28"/>
                <w:szCs w:val="28"/>
              </w:rPr>
            </w:pPr>
          </w:p>
        </w:tc>
        <w:tc>
          <w:tcPr>
            <w:tcW w:w="1970" w:type="dxa"/>
            <w:gridSpan w:val="2"/>
          </w:tcPr>
          <w:p w14:paraId="38FCBD9F">
            <w:pPr>
              <w:rPr>
                <w:sz w:val="28"/>
                <w:szCs w:val="28"/>
              </w:rPr>
            </w:pPr>
            <w:r>
              <w:rPr>
                <w:rFonts w:hint="eastAsia"/>
                <w:sz w:val="28"/>
                <w:szCs w:val="28"/>
              </w:rPr>
              <w:t>所在党组织</w:t>
            </w:r>
          </w:p>
          <w:p w14:paraId="7781A447">
            <w:pPr>
              <w:rPr>
                <w:sz w:val="28"/>
                <w:szCs w:val="28"/>
              </w:rPr>
            </w:pPr>
            <w:r>
              <w:rPr>
                <w:rFonts w:hint="eastAsia"/>
                <w:sz w:val="28"/>
                <w:szCs w:val="28"/>
              </w:rPr>
              <w:t>意见（盖章）</w:t>
            </w:r>
          </w:p>
        </w:tc>
        <w:tc>
          <w:tcPr>
            <w:tcW w:w="2569" w:type="dxa"/>
            <w:gridSpan w:val="2"/>
          </w:tcPr>
          <w:p w14:paraId="6287C3A6">
            <w:pPr>
              <w:rPr>
                <w:sz w:val="28"/>
                <w:szCs w:val="28"/>
              </w:rPr>
            </w:pPr>
          </w:p>
        </w:tc>
      </w:tr>
    </w:tbl>
    <w:p w14:paraId="5D05320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Malgun Gothic Semilight"/>
    <w:panose1 w:val="00000000000000000000"/>
    <w:charset w:val="86"/>
    <w:family w:val="script"/>
    <w:pitch w:val="default"/>
    <w:sig w:usb0="00000000" w:usb1="00000000" w:usb2="00000000" w:usb3="00000000" w:csb0="00040000" w:csb1="00000000"/>
  </w:font>
  <w:font w:name="Malgun Gothic Semilight">
    <w:panose1 w:val="020B0502040204020203"/>
    <w:charset w:val="86"/>
    <w:family w:val="auto"/>
    <w:pitch w:val="default"/>
    <w:sig w:usb0="900002AF" w:usb1="01D77CFB" w:usb2="00000012" w:usb3="00000000" w:csb0="203E01BD" w:csb1="D7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7C09C6"/>
    <w:multiLevelType w:val="multilevel"/>
    <w:tmpl w:val="357C09C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39684D"/>
    <w:rsid w:val="00000EA4"/>
    <w:rsid w:val="00020326"/>
    <w:rsid w:val="00025115"/>
    <w:rsid w:val="00056AF3"/>
    <w:rsid w:val="00074B3A"/>
    <w:rsid w:val="0008071F"/>
    <w:rsid w:val="001041DA"/>
    <w:rsid w:val="00161D2C"/>
    <w:rsid w:val="001804EB"/>
    <w:rsid w:val="001C07EC"/>
    <w:rsid w:val="001D1624"/>
    <w:rsid w:val="00232568"/>
    <w:rsid w:val="00290429"/>
    <w:rsid w:val="002A7E2A"/>
    <w:rsid w:val="002B4CC5"/>
    <w:rsid w:val="002C24A7"/>
    <w:rsid w:val="003756A9"/>
    <w:rsid w:val="003C0C02"/>
    <w:rsid w:val="004A341B"/>
    <w:rsid w:val="004A5AF8"/>
    <w:rsid w:val="004D19D8"/>
    <w:rsid w:val="00513C39"/>
    <w:rsid w:val="005549B5"/>
    <w:rsid w:val="00593268"/>
    <w:rsid w:val="005A4068"/>
    <w:rsid w:val="005E31E6"/>
    <w:rsid w:val="0060729C"/>
    <w:rsid w:val="006A4CD6"/>
    <w:rsid w:val="00737CFA"/>
    <w:rsid w:val="00755A1F"/>
    <w:rsid w:val="007C36BA"/>
    <w:rsid w:val="00821B8C"/>
    <w:rsid w:val="00850635"/>
    <w:rsid w:val="008A0C0B"/>
    <w:rsid w:val="008D4C6F"/>
    <w:rsid w:val="008D6057"/>
    <w:rsid w:val="009625DD"/>
    <w:rsid w:val="009A79D6"/>
    <w:rsid w:val="009A7DD2"/>
    <w:rsid w:val="009C6861"/>
    <w:rsid w:val="009D67FF"/>
    <w:rsid w:val="009F1627"/>
    <w:rsid w:val="00AB4147"/>
    <w:rsid w:val="00AC0112"/>
    <w:rsid w:val="00AD0140"/>
    <w:rsid w:val="00B550D0"/>
    <w:rsid w:val="00B57C0B"/>
    <w:rsid w:val="00BD069B"/>
    <w:rsid w:val="00BD6BF6"/>
    <w:rsid w:val="00BF232A"/>
    <w:rsid w:val="00E0579A"/>
    <w:rsid w:val="00E54CBE"/>
    <w:rsid w:val="00E5585E"/>
    <w:rsid w:val="00E807BF"/>
    <w:rsid w:val="00F77243"/>
    <w:rsid w:val="00FF3CAE"/>
    <w:rsid w:val="01657C13"/>
    <w:rsid w:val="07414C7E"/>
    <w:rsid w:val="081D1247"/>
    <w:rsid w:val="09FA7577"/>
    <w:rsid w:val="12AC38F3"/>
    <w:rsid w:val="12EA61CA"/>
    <w:rsid w:val="1539684D"/>
    <w:rsid w:val="1D927B8A"/>
    <w:rsid w:val="2E055E19"/>
    <w:rsid w:val="339E298D"/>
    <w:rsid w:val="38C8225A"/>
    <w:rsid w:val="39FC040D"/>
    <w:rsid w:val="50212524"/>
    <w:rsid w:val="557E3F74"/>
    <w:rsid w:val="581F1A3E"/>
    <w:rsid w:val="5FC76BE6"/>
    <w:rsid w:val="649A63F0"/>
    <w:rsid w:val="71211F2C"/>
    <w:rsid w:val="79D33FDF"/>
    <w:rsid w:val="7E812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宋体" w:cs="Times New Roman"/>
      <w:kern w:val="2"/>
      <w:sz w:val="18"/>
      <w:szCs w:val="18"/>
    </w:rPr>
  </w:style>
  <w:style w:type="character" w:customStyle="1" w:styleId="7">
    <w:name w:val="页脚 字符"/>
    <w:basedOn w:val="5"/>
    <w:link w:val="2"/>
    <w:uiPriority w:val="0"/>
    <w:rPr>
      <w:rFonts w:ascii="Times New Roman" w:hAnsi="Times New Roman" w:eastAsia="宋体" w:cs="Times New Roman"/>
      <w:kern w:val="2"/>
      <w:sz w:val="18"/>
      <w:szCs w:val="18"/>
    </w:rPr>
  </w:style>
  <w:style w:type="paragraph"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1025</Words>
  <Characters>1102</Characters>
  <Lines>8</Lines>
  <Paragraphs>2</Paragraphs>
  <TotalTime>202</TotalTime>
  <ScaleCrop>false</ScaleCrop>
  <LinksUpToDate>false</LinksUpToDate>
  <CharactersWithSpaces>1115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2025-03-21T04:25:00Z</dcterms:created>
  <dc:creator>laluneCD</dc:creator>
  <cp:lastModifiedBy>章熠滢</cp:lastModifiedBy>
  <cp:lastPrinted>2025-01-09T07:10:00Z</cp:lastPrinted>
  <dcterms:modified xsi:type="dcterms:W3CDTF">2025-03-24T07:25:24Z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A306731BB2A14374BE11770F9BA4B167_13</vt:lpwstr>
  </property>
  <property fmtid="{D5CDD505-2E9C-101B-9397-08002B2CF9AE}" pid="4" name="KSOTemplateDocerSaveRecord">
    <vt:lpwstr>eyJoZGlkIjoiYzJiYWUzODk5ZDI4Njc2NzI3NDc1ZjVjYTJkYjIyYzIiLCJ1c2VySWQiOiI0MjI1OTQxMDEifQ==</vt:lpwstr>
  </property>
</Properties>
</file>